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92DF20" w14:textId="77777777"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14:paraId="57868B9E" w14:textId="77777777"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4199"/>
        <w:gridCol w:w="860"/>
        <w:gridCol w:w="926"/>
        <w:gridCol w:w="952"/>
        <w:gridCol w:w="335"/>
        <w:gridCol w:w="670"/>
        <w:gridCol w:w="3704"/>
      </w:tblGrid>
      <w:tr w:rsidR="00ED41E3" w:rsidRPr="0009158B" w14:paraId="3B2E5828" w14:textId="77777777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14:paraId="5FA700B2" w14:textId="77777777"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7BD1D4BF" wp14:editId="3BDB9B59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4"/>
          </w:tcPr>
          <w:p w14:paraId="24D28468" w14:textId="77777777"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14:paraId="13091093" w14:textId="77777777" w:rsidTr="0063432C">
        <w:trPr>
          <w:trHeight w:val="3600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14:paraId="7BF8D038" w14:textId="51E4B31E"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72E377D3" wp14:editId="1B78D955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14:paraId="1358DE72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14:paraId="535A76AE" w14:textId="77777777"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14:paraId="5087E50D" w14:textId="1F70D29B" w:rsidR="00CD6815" w:rsidRPr="007A12AE" w:rsidRDefault="00E908CB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VINKULACIJA POLISE OSIGURANJA NAKNADE ŠTETE – SUBROGACIJA I REGRESNO PRAVO OSIGURAVAČA</w:t>
            </w:r>
          </w:p>
          <w:p w14:paraId="086AF686" w14:textId="529DA369"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</w:t>
            </w:r>
            <w:r w:rsidR="00EE0B33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)</w:t>
            </w:r>
          </w:p>
          <w:p w14:paraId="0A801B25" w14:textId="77777777"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14:paraId="6F9E1136" w14:textId="77777777"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14:paraId="28180209" w14:textId="63773B28" w:rsidR="001D330C" w:rsidRDefault="008A0110" w:rsidP="001D330C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>13</w:t>
            </w:r>
            <w:bookmarkStart w:id="0" w:name="_GoBack"/>
            <w:bookmarkEnd w:id="0"/>
            <w:r w:rsidR="001D330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r w:rsidR="0073253A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>april</w:t>
            </w:r>
            <w:r w:rsidR="001D330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2020.</w:t>
            </w:r>
          </w:p>
          <w:p w14:paraId="568D45B1" w14:textId="77777777" w:rsidR="007C766C" w:rsidRPr="00E26C1D" w:rsidRDefault="007C766C" w:rsidP="007C766C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E26C1D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od 11.00 do 15.30 sati</w:t>
            </w:r>
          </w:p>
          <w:p w14:paraId="04B77D82" w14:textId="77777777" w:rsidR="007C766C" w:rsidRPr="00E26C1D" w:rsidRDefault="007C766C" w:rsidP="007C766C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E26C1D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PRIVREDNA KOMORA SRBIJE</w:t>
            </w:r>
          </w:p>
          <w:p w14:paraId="0E568E6A" w14:textId="77777777" w:rsidR="007C766C" w:rsidRPr="00E26C1D" w:rsidRDefault="007C766C" w:rsidP="007C766C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E26C1D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RPK Zrenjanin, </w:t>
            </w:r>
          </w:p>
          <w:p w14:paraId="0CF7A1DB" w14:textId="29A2361A" w:rsidR="00931281" w:rsidRPr="00163684" w:rsidRDefault="007C766C" w:rsidP="007C766C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E26C1D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ul. </w:t>
            </w:r>
            <w:r w:rsidRPr="00A53232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Jevrejska 14</w:t>
            </w:r>
          </w:p>
        </w:tc>
      </w:tr>
      <w:tr w:rsidR="00ED41E3" w:rsidRPr="0009158B" w14:paraId="6E03CCA1" w14:textId="77777777" w:rsidTr="0063432C">
        <w:trPr>
          <w:trHeight w:val="80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14:paraId="5DCD8BDA" w14:textId="77777777"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14:paraId="317B09BB" w14:textId="77777777"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14:paraId="5831151D" w14:textId="77777777"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14:paraId="42F3C8DD" w14:textId="77777777" w:rsidTr="0063432C">
        <w:trPr>
          <w:trHeight w:val="964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14:paraId="22CE2730" w14:textId="77777777"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14:paraId="59C22917" w14:textId="77777777"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14:paraId="08AF2A3B" w14:textId="15D99F66" w:rsidR="008C377F" w:rsidRPr="0034439F" w:rsidRDefault="008C377F" w:rsidP="00163684">
            <w:pPr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14:paraId="6482E9FE" w14:textId="77777777" w:rsidTr="00EE0B33">
        <w:trPr>
          <w:trHeight w:val="80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14:paraId="1D6D9F4D" w14:textId="77777777"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14:paraId="11851EB9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14:paraId="3AF85934" w14:textId="77777777"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14:paraId="0EABC208" w14:textId="77777777" w:rsidTr="0063432C">
        <w:trPr>
          <w:trHeight w:val="397"/>
          <w:jc w:val="center"/>
        </w:trPr>
        <w:tc>
          <w:tcPr>
            <w:tcW w:w="6937" w:type="dxa"/>
            <w:gridSpan w:val="4"/>
            <w:shd w:val="clear" w:color="auto" w:fill="1F497D"/>
          </w:tcPr>
          <w:p w14:paraId="0D57A7C4" w14:textId="77777777"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14:paraId="76CBD2A8" w14:textId="77777777"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14:paraId="045D69AD" w14:textId="77777777"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14:paraId="2F32A819" w14:textId="77777777" w:rsidTr="0063432C">
        <w:trPr>
          <w:trHeight w:val="153"/>
          <w:jc w:val="center"/>
        </w:trPr>
        <w:tc>
          <w:tcPr>
            <w:tcW w:w="6937" w:type="dxa"/>
            <w:gridSpan w:val="4"/>
            <w:shd w:val="clear" w:color="auto" w:fill="auto"/>
          </w:tcPr>
          <w:p w14:paraId="6E3F5883" w14:textId="77777777"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14:paraId="0F338EDB" w14:textId="77777777"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14:paraId="47FC2560" w14:textId="77777777"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14:paraId="01BC7D24" w14:textId="77777777" w:rsidTr="0063432C">
        <w:trPr>
          <w:trHeight w:val="1657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14:paraId="456780DA" w14:textId="77777777"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14:paraId="68FADD07" w14:textId="77777777" w:rsidR="00E908CB" w:rsidRPr="00E908CB" w:rsidRDefault="00E908CB" w:rsidP="00E908C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Ugovor o osiguranju – polisa</w:t>
            </w:r>
          </w:p>
          <w:p w14:paraId="7AFE34A0" w14:textId="77777777" w:rsidR="00E908CB" w:rsidRPr="00E908CB" w:rsidRDefault="00E908CB" w:rsidP="00E908C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Opšti uslovi za osigurnje imovine</w:t>
            </w:r>
          </w:p>
          <w:p w14:paraId="0535D6B0" w14:textId="77777777" w:rsidR="00E908CB" w:rsidRPr="00E908CB" w:rsidRDefault="00E908CB" w:rsidP="00E908C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Opšti uslovi za osiguranje lica</w:t>
            </w:r>
          </w:p>
          <w:p w14:paraId="46E4CFDA" w14:textId="77777777" w:rsidR="00E908CB" w:rsidRPr="00E908CB" w:rsidRDefault="00E908CB" w:rsidP="00E908C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Vinkulacija polise osiguranja</w:t>
            </w:r>
          </w:p>
          <w:p w14:paraId="5306A873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4.1. Institut vinkulacije polise osiguranja</w:t>
            </w:r>
          </w:p>
          <w:p w14:paraId="41791DD7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4.2. Postupak vinkulacije polise osiguranja – neživotna osiguranja</w:t>
            </w:r>
          </w:p>
          <w:p w14:paraId="5E7AA7AE" w14:textId="6A8B630F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</w:t>
            </w: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4.3. Postupak vinkulacije polise osiguranja – života osiguranja</w:t>
            </w:r>
          </w:p>
          <w:p w14:paraId="227FB19A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4.4. Vinkulacija polise osiguranja i međusobni odnos ugovornih strana </w:t>
            </w:r>
          </w:p>
          <w:p w14:paraId="17CD304C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4.5. Odnos prema licu u čiju je korist polica osiguranja vinkulirana</w:t>
            </w:r>
          </w:p>
          <w:p w14:paraId="35C294CC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4.6. Pravo na isplatu naknade štete ili osigurane sume</w:t>
            </w:r>
          </w:p>
          <w:p w14:paraId="04D33100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4.7. Problemi u vezi pojma i sadržaja vinkulacije police osiguranja</w:t>
            </w:r>
          </w:p>
          <w:p w14:paraId="350B8D24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4.8. Neočekivane pravne posledice</w:t>
            </w:r>
          </w:p>
          <w:p w14:paraId="17326424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4.9. Prigovori prema društvu za osiguranje</w:t>
            </w:r>
          </w:p>
          <w:p w14:paraId="25B50041" w14:textId="77777777" w:rsidR="00E908CB" w:rsidRPr="00E908CB" w:rsidRDefault="00E908CB" w:rsidP="00E908C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Naknada štete  </w:t>
            </w:r>
          </w:p>
          <w:p w14:paraId="2BD775AA" w14:textId="1B703466" w:rsidR="00E908CB" w:rsidRPr="00E908CB" w:rsidRDefault="00E908CB" w:rsidP="00E908CB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5.1.  </w:t>
            </w: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Pojam štete</w:t>
            </w:r>
          </w:p>
          <w:p w14:paraId="03C9C025" w14:textId="1BB1351A" w:rsidR="00E908CB" w:rsidRPr="00E908CB" w:rsidRDefault="00E908CB" w:rsidP="00E908CB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5.2.Podnošenje odštetnog zahteva - prijava štete</w:t>
            </w:r>
          </w:p>
          <w:p w14:paraId="6DDD068F" w14:textId="12E4C393" w:rsidR="00E908CB" w:rsidRPr="00E908CB" w:rsidRDefault="00E908CB" w:rsidP="00E908CB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5.3.Utvrđivanje pravnog osnova za naknadu štete </w:t>
            </w:r>
          </w:p>
          <w:p w14:paraId="535181DA" w14:textId="4FF7C8B3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5.4.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Procena štete</w:t>
            </w:r>
          </w:p>
          <w:p w14:paraId="78EF633B" w14:textId="657B8456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5.5.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Delimična i totalna šteta</w:t>
            </w:r>
          </w:p>
          <w:p w14:paraId="12BEC2E0" w14:textId="7EC455F9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5.6.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Utvrđivanje visine štete</w:t>
            </w:r>
          </w:p>
          <w:p w14:paraId="3B46C957" w14:textId="5E5461F2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5.7.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Isplata naknade ili ugovorene svote</w:t>
            </w:r>
          </w:p>
          <w:p w14:paraId="25A6F0C3" w14:textId="1DC93AB2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5.8.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Zaštita korisnika usluga osiguranja – prigovor</w:t>
            </w:r>
          </w:p>
          <w:p w14:paraId="106F40BC" w14:textId="4D83A112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5.9.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Prigovori osiguravača</w:t>
            </w:r>
          </w:p>
          <w:p w14:paraId="17132240" w14:textId="358A0238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5.10.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Medijacija i preuranjena tužba</w:t>
            </w:r>
          </w:p>
          <w:p w14:paraId="54159C55" w14:textId="72ABF02F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5.11.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Ostvarenje prava na naknadu štete u sudskom postupku</w:t>
            </w:r>
          </w:p>
          <w:p w14:paraId="1F67E129" w14:textId="77777777" w:rsidR="00E908CB" w:rsidRPr="00EE0B33" w:rsidRDefault="00E908CB" w:rsidP="00EE0B33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Subrogacija - prelaz osiguranikovih prava prema odgovornom licu na osiguravača </w:t>
            </w:r>
          </w:p>
          <w:p w14:paraId="6F35AC85" w14:textId="2CC860C7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lastRenderedPageBreak/>
              <w:t>6.1.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Pravni osnov za prelazak osiguranikovih prava prema licu odgovornom za nastalu štetu na osiguravača</w:t>
            </w:r>
          </w:p>
          <w:p w14:paraId="79286738" w14:textId="7237146D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6.2.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Odnos osiguravača prema licu odgovornom za nastalu štetu</w:t>
            </w:r>
          </w:p>
          <w:p w14:paraId="1E0CC7C2" w14:textId="083D1026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6.3.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Odnos  lica odgovornog za nastalu štetu i osiguranika</w:t>
            </w:r>
          </w:p>
          <w:p w14:paraId="6B580D0E" w14:textId="37B17FDF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6.4.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Sporazum za naknadu nastale štete u mirnom postupku</w:t>
            </w:r>
          </w:p>
          <w:p w14:paraId="2BF9B90A" w14:textId="5CE3DABF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6.5.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Sudski postupak naplate subrogacijskih prava</w:t>
            </w:r>
          </w:p>
          <w:p w14:paraId="263C7E4A" w14:textId="77777777" w:rsidR="00E908CB" w:rsidRPr="00EE0B33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  <w:p w14:paraId="79C5A58F" w14:textId="77777777" w:rsidR="00E908CB" w:rsidRPr="00E908CB" w:rsidRDefault="00E908CB" w:rsidP="00EE0B33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Regresno pravo osiguravača</w:t>
            </w:r>
          </w:p>
          <w:p w14:paraId="2E6D667F" w14:textId="7D45C657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7.1.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Pravni osnov za regresno potraživanje osiguravača </w:t>
            </w:r>
          </w:p>
          <w:p w14:paraId="3601E03E" w14:textId="594C85FB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7.2.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Obaveštavanje regresnog dužnika o prijavi i postupku naknade štete</w:t>
            </w:r>
          </w:p>
          <w:p w14:paraId="010476A8" w14:textId="064D3252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7.3.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Mirni postupak - sporazum osiguravača i regresnog dužnika</w:t>
            </w:r>
          </w:p>
          <w:p w14:paraId="2348AD20" w14:textId="703C513E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7.4.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Sudski postupak naplate regresnog duga</w:t>
            </w:r>
          </w:p>
          <w:p w14:paraId="0690D3BD" w14:textId="040A7523" w:rsidR="00EE5D32" w:rsidRPr="00EE0B33" w:rsidRDefault="00EE5D32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14:paraId="7D17B380" w14:textId="77777777"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114E3E66" w14:textId="679BA043" w:rsidR="00ED41E3" w:rsidRPr="002F0437" w:rsidRDefault="00073C60" w:rsidP="00E908CB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E908CB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Rade Badža</w:t>
            </w:r>
          </w:p>
        </w:tc>
      </w:tr>
      <w:tr w:rsidR="00ED41E3" w:rsidRPr="0009158B" w14:paraId="0ADAD816" w14:textId="77777777" w:rsidTr="0063432C">
        <w:trPr>
          <w:trHeight w:val="560"/>
          <w:jc w:val="center"/>
        </w:trPr>
        <w:tc>
          <w:tcPr>
            <w:tcW w:w="6937" w:type="dxa"/>
            <w:gridSpan w:val="4"/>
            <w:vMerge/>
            <w:shd w:val="clear" w:color="auto" w:fill="auto"/>
            <w:vAlign w:val="center"/>
          </w:tcPr>
          <w:p w14:paraId="37197664" w14:textId="77777777"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14:paraId="66DFA987" w14:textId="77777777"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2D7790A9" w14:textId="77777777"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5EF57D75" w14:textId="77777777"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14:paraId="4293BE45" w14:textId="77777777" w:rsidTr="0063432C">
        <w:trPr>
          <w:trHeight w:val="1038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14:paraId="08A06AA9" w14:textId="77777777"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14:paraId="0D287E62" w14:textId="77777777"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58536CA" w14:textId="77777777"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EE0B33" w:rsidRPr="00E6645E" w14:paraId="647F8066" w14:textId="77777777" w:rsidTr="0063432C">
        <w:trPr>
          <w:gridAfter w:val="5"/>
          <w:wAfter w:w="6587" w:type="dxa"/>
          <w:trHeight w:val="80"/>
          <w:jc w:val="center"/>
        </w:trPr>
        <w:tc>
          <w:tcPr>
            <w:tcW w:w="5059" w:type="dxa"/>
            <w:gridSpan w:val="2"/>
            <w:shd w:val="clear" w:color="auto" w:fill="auto"/>
          </w:tcPr>
          <w:p w14:paraId="5F0BD88D" w14:textId="77777777" w:rsidR="00EE0B33" w:rsidRPr="0009158B" w:rsidRDefault="00EE0B33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14:paraId="57142CA0" w14:textId="77777777" w:rsidTr="0063432C">
        <w:trPr>
          <w:trHeight w:val="233"/>
          <w:jc w:val="center"/>
        </w:trPr>
        <w:tc>
          <w:tcPr>
            <w:tcW w:w="7272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721E5D76" w14:textId="77777777"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14:paraId="11F477A0" w14:textId="77777777"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A9DDD0F" w14:textId="77777777"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14:paraId="45368189" w14:textId="77777777"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14:paraId="2D8523FC" w14:textId="77777777" w:rsidTr="0063432C">
        <w:trPr>
          <w:trHeight w:val="125"/>
          <w:jc w:val="center"/>
        </w:trPr>
        <w:tc>
          <w:tcPr>
            <w:tcW w:w="4199" w:type="dxa"/>
            <w:tcBorders>
              <w:top w:val="single" w:sz="4" w:space="0" w:color="1F497D"/>
            </w:tcBorders>
          </w:tcPr>
          <w:p w14:paraId="3C00D762" w14:textId="77777777"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14:paraId="07539B9A" w14:textId="77777777"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14:paraId="1343C06A" w14:textId="77777777" w:rsidTr="00EE0B33">
        <w:trPr>
          <w:trHeight w:val="702"/>
          <w:jc w:val="center"/>
        </w:trPr>
        <w:tc>
          <w:tcPr>
            <w:tcW w:w="11646" w:type="dxa"/>
            <w:gridSpan w:val="7"/>
            <w:shd w:val="clear" w:color="auto" w:fill="1F497D"/>
          </w:tcPr>
          <w:p w14:paraId="124368C9" w14:textId="77777777" w:rsidR="007C766C" w:rsidRPr="00E26C1D" w:rsidRDefault="007C766C" w:rsidP="007C766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E26C1D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13-15, 11000 Beograd</w:t>
            </w:r>
          </w:p>
          <w:p w14:paraId="3F179D91" w14:textId="77777777" w:rsidR="007C766C" w:rsidRPr="00E26C1D" w:rsidRDefault="007C766C" w:rsidP="007C766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E26C1D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 023/535 890, 066/875 1124 </w:t>
            </w:r>
          </w:p>
          <w:p w14:paraId="233DC1E2" w14:textId="0804A683" w:rsidR="00ED41E3" w:rsidRPr="00805DC7" w:rsidRDefault="007C766C" w:rsidP="007C766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E26C1D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 mihajlo.jahura@pks.rs/ edukacija@pks.rs / www.pks.rs</w:t>
            </w:r>
          </w:p>
        </w:tc>
      </w:tr>
    </w:tbl>
    <w:p w14:paraId="293956A9" w14:textId="77777777" w:rsidR="00931281" w:rsidRPr="005246B5" w:rsidRDefault="00931281" w:rsidP="00887ECC">
      <w:pPr>
        <w:jc w:val="center"/>
        <w:rPr>
          <w:lang w:val="de-DE"/>
        </w:rPr>
      </w:pPr>
    </w:p>
    <w:p w14:paraId="17BE550F" w14:textId="77777777"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DE25E4" w14:textId="77777777" w:rsidR="0088388A" w:rsidRDefault="0088388A">
      <w:r>
        <w:separator/>
      </w:r>
    </w:p>
  </w:endnote>
  <w:endnote w:type="continuationSeparator" w:id="0">
    <w:p w14:paraId="479F2D08" w14:textId="77777777" w:rsidR="0088388A" w:rsidRDefault="008838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FAE3D9" w14:textId="77777777" w:rsidR="0088388A" w:rsidRDefault="0088388A">
      <w:r>
        <w:separator/>
      </w:r>
    </w:p>
  </w:footnote>
  <w:footnote w:type="continuationSeparator" w:id="0">
    <w:p w14:paraId="3E460EE2" w14:textId="77777777" w:rsidR="0088388A" w:rsidRDefault="008838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8B3150"/>
    <w:multiLevelType w:val="hybridMultilevel"/>
    <w:tmpl w:val="E6CCC5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756EA4"/>
    <w:multiLevelType w:val="hybridMultilevel"/>
    <w:tmpl w:val="1A103F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267BC5"/>
    <w:multiLevelType w:val="hybridMultilevel"/>
    <w:tmpl w:val="E554572A"/>
    <w:lvl w:ilvl="0" w:tplc="27BCB6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346D1B"/>
    <w:multiLevelType w:val="hybridMultilevel"/>
    <w:tmpl w:val="F538F7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473F81"/>
    <w:multiLevelType w:val="hybridMultilevel"/>
    <w:tmpl w:val="DE84014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851695"/>
    <w:multiLevelType w:val="hybridMultilevel"/>
    <w:tmpl w:val="BEC050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5"/>
  </w:num>
  <w:num w:numId="2">
    <w:abstractNumId w:val="21"/>
  </w:num>
  <w:num w:numId="3">
    <w:abstractNumId w:val="8"/>
  </w:num>
  <w:num w:numId="4">
    <w:abstractNumId w:val="18"/>
  </w:num>
  <w:num w:numId="5">
    <w:abstractNumId w:val="27"/>
  </w:num>
  <w:num w:numId="6">
    <w:abstractNumId w:val="20"/>
  </w:num>
  <w:num w:numId="7">
    <w:abstractNumId w:val="9"/>
  </w:num>
  <w:num w:numId="8">
    <w:abstractNumId w:val="4"/>
  </w:num>
  <w:num w:numId="9">
    <w:abstractNumId w:val="6"/>
  </w:num>
  <w:num w:numId="10">
    <w:abstractNumId w:val="38"/>
  </w:num>
  <w:num w:numId="11">
    <w:abstractNumId w:val="30"/>
  </w:num>
  <w:num w:numId="12">
    <w:abstractNumId w:val="2"/>
  </w:num>
  <w:num w:numId="13">
    <w:abstractNumId w:val="0"/>
  </w:num>
  <w:num w:numId="14">
    <w:abstractNumId w:val="39"/>
  </w:num>
  <w:num w:numId="15">
    <w:abstractNumId w:val="13"/>
  </w:num>
  <w:num w:numId="16">
    <w:abstractNumId w:val="22"/>
  </w:num>
  <w:num w:numId="17">
    <w:abstractNumId w:val="11"/>
  </w:num>
  <w:num w:numId="18">
    <w:abstractNumId w:val="31"/>
  </w:num>
  <w:num w:numId="19">
    <w:abstractNumId w:val="14"/>
  </w:num>
  <w:num w:numId="20">
    <w:abstractNumId w:val="1"/>
  </w:num>
  <w:num w:numId="21">
    <w:abstractNumId w:val="28"/>
  </w:num>
  <w:num w:numId="22">
    <w:abstractNumId w:val="7"/>
  </w:num>
  <w:num w:numId="23">
    <w:abstractNumId w:val="32"/>
  </w:num>
  <w:num w:numId="24">
    <w:abstractNumId w:val="12"/>
  </w:num>
  <w:num w:numId="25">
    <w:abstractNumId w:val="15"/>
  </w:num>
  <w:num w:numId="26">
    <w:abstractNumId w:val="24"/>
  </w:num>
  <w:num w:numId="27">
    <w:abstractNumId w:val="34"/>
  </w:num>
  <w:num w:numId="28">
    <w:abstractNumId w:val="25"/>
  </w:num>
  <w:num w:numId="29">
    <w:abstractNumId w:val="29"/>
  </w:num>
  <w:num w:numId="30">
    <w:abstractNumId w:val="37"/>
  </w:num>
  <w:num w:numId="31">
    <w:abstractNumId w:val="17"/>
  </w:num>
  <w:num w:numId="32">
    <w:abstractNumId w:val="36"/>
  </w:num>
  <w:num w:numId="33">
    <w:abstractNumId w:val="10"/>
  </w:num>
  <w:num w:numId="34">
    <w:abstractNumId w:val="33"/>
  </w:num>
  <w:num w:numId="35">
    <w:abstractNumId w:val="5"/>
  </w:num>
  <w:num w:numId="36">
    <w:abstractNumId w:val="3"/>
  </w:num>
  <w:num w:numId="37">
    <w:abstractNumId w:val="19"/>
  </w:num>
  <w:num w:numId="38">
    <w:abstractNumId w:val="26"/>
  </w:num>
  <w:num w:numId="39">
    <w:abstractNumId w:val="16"/>
  </w:num>
  <w:num w:numId="40">
    <w:abstractNumId w:val="23"/>
  </w:num>
  <w:num w:numId="41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0F64B5"/>
    <w:rsid w:val="00106EB2"/>
    <w:rsid w:val="001102A1"/>
    <w:rsid w:val="00114D5A"/>
    <w:rsid w:val="00123A14"/>
    <w:rsid w:val="00123E70"/>
    <w:rsid w:val="00125827"/>
    <w:rsid w:val="001375C1"/>
    <w:rsid w:val="00142D8D"/>
    <w:rsid w:val="00150DA9"/>
    <w:rsid w:val="00155EB4"/>
    <w:rsid w:val="0016368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330C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119"/>
    <w:rsid w:val="002954A2"/>
    <w:rsid w:val="002A1865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305DA"/>
    <w:rsid w:val="004307AC"/>
    <w:rsid w:val="00431BE4"/>
    <w:rsid w:val="00433B05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3411"/>
    <w:rsid w:val="0072421D"/>
    <w:rsid w:val="00732205"/>
    <w:rsid w:val="0073253A"/>
    <w:rsid w:val="00743770"/>
    <w:rsid w:val="00744FD1"/>
    <w:rsid w:val="00754E65"/>
    <w:rsid w:val="0075522F"/>
    <w:rsid w:val="007558F5"/>
    <w:rsid w:val="00761184"/>
    <w:rsid w:val="0076698E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6991"/>
    <w:rsid w:val="007A7B62"/>
    <w:rsid w:val="007B0A16"/>
    <w:rsid w:val="007B24F9"/>
    <w:rsid w:val="007B46CF"/>
    <w:rsid w:val="007C02A7"/>
    <w:rsid w:val="007C3A3C"/>
    <w:rsid w:val="007C766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388A"/>
    <w:rsid w:val="00887AD3"/>
    <w:rsid w:val="00887ECC"/>
    <w:rsid w:val="00893410"/>
    <w:rsid w:val="00897804"/>
    <w:rsid w:val="008A010F"/>
    <w:rsid w:val="008A0110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0413F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E0A16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021E"/>
    <w:rsid w:val="00CF1DDE"/>
    <w:rsid w:val="00CF42D9"/>
    <w:rsid w:val="00CF6B43"/>
    <w:rsid w:val="00D0497E"/>
    <w:rsid w:val="00D04C65"/>
    <w:rsid w:val="00D056DD"/>
    <w:rsid w:val="00D10630"/>
    <w:rsid w:val="00D141E2"/>
    <w:rsid w:val="00D1536D"/>
    <w:rsid w:val="00D17898"/>
    <w:rsid w:val="00D17E27"/>
    <w:rsid w:val="00D2394B"/>
    <w:rsid w:val="00D26BFA"/>
    <w:rsid w:val="00D304FC"/>
    <w:rsid w:val="00D41A05"/>
    <w:rsid w:val="00D46FEB"/>
    <w:rsid w:val="00D47736"/>
    <w:rsid w:val="00D5074A"/>
    <w:rsid w:val="00D546A9"/>
    <w:rsid w:val="00D56AEF"/>
    <w:rsid w:val="00D712A1"/>
    <w:rsid w:val="00D71887"/>
    <w:rsid w:val="00D7290F"/>
    <w:rsid w:val="00D75925"/>
    <w:rsid w:val="00D76D95"/>
    <w:rsid w:val="00D84032"/>
    <w:rsid w:val="00D861E3"/>
    <w:rsid w:val="00D87034"/>
    <w:rsid w:val="00D928D3"/>
    <w:rsid w:val="00D95C24"/>
    <w:rsid w:val="00D96E3D"/>
    <w:rsid w:val="00DB0458"/>
    <w:rsid w:val="00DB1F0C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08CB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0B33"/>
    <w:rsid w:val="00EE108E"/>
    <w:rsid w:val="00EE40DF"/>
    <w:rsid w:val="00EE4E2B"/>
    <w:rsid w:val="00EE5D32"/>
    <w:rsid w:val="00EE6236"/>
    <w:rsid w:val="00EE76C8"/>
    <w:rsid w:val="00F03D0D"/>
    <w:rsid w:val="00F123B9"/>
    <w:rsid w:val="00F12AA2"/>
    <w:rsid w:val="00F1673C"/>
    <w:rsid w:val="00F17C1E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43AC0F"/>
  <w15:docId w15:val="{4DF69A8C-4991-44BA-91D7-C63C6C3AC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8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E2C01E-2DBB-45B2-84F4-7AD5585CE3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422</Words>
  <Characters>2410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2827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10</cp:revision>
  <cp:lastPrinted>2015-12-22T11:13:00Z</cp:lastPrinted>
  <dcterms:created xsi:type="dcterms:W3CDTF">2020-02-03T12:13:00Z</dcterms:created>
  <dcterms:modified xsi:type="dcterms:W3CDTF">2020-03-11T08:33:00Z</dcterms:modified>
</cp:coreProperties>
</file>